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E3" w:rsidRDefault="00D60288">
      <w:pPr>
        <w:ind w:firstLineChars="200" w:firstLine="883"/>
        <w:jc w:val="center"/>
        <w:rPr>
          <w:b/>
          <w:sz w:val="36"/>
          <w:szCs w:val="36"/>
        </w:rPr>
      </w:pPr>
      <w:r w:rsidRPr="00D60288">
        <w:rPr>
          <w:b/>
          <w:sz w:val="44"/>
          <w:szCs w:val="44"/>
        </w:rPr>
        <w:pict>
          <v:line id="_x0000_s1043" style="position:absolute;left:0;text-align:left;z-index:251677696" from="225pt,426pt" to="486pt,426pt">
            <v:stroke endarrow="block"/>
          </v:line>
        </w:pict>
      </w:r>
      <w:r w:rsidRPr="00D60288">
        <w:rPr>
          <w:b/>
          <w:sz w:val="44"/>
          <w:szCs w:val="44"/>
        </w:rPr>
        <w:pict>
          <v:line id="_x0000_s1038" style="position:absolute;left:0;text-align:left;z-index:251672576" from="2in,93.6pt" to="2in,124.8pt">
            <v:stroke endarrow="block"/>
          </v:line>
        </w:pict>
      </w:r>
      <w:r w:rsidRPr="00D60288">
        <w:rPr>
          <w:b/>
          <w:sz w:val="44"/>
          <w:szCs w:val="44"/>
        </w:rPr>
        <w:pict>
          <v:line id="_x0000_s1039" style="position:absolute;left:0;text-align:left;z-index:251673600" from="2in,163.8pt" to="2in,195pt">
            <v:stroke endarrow="block"/>
          </v:line>
        </w:pict>
      </w:r>
      <w:r w:rsidRPr="00D60288">
        <w:rPr>
          <w:b/>
          <w:sz w:val="44"/>
          <w:szCs w:val="44"/>
        </w:rPr>
        <w:pict>
          <v:line id="_x0000_s1040" style="position:absolute;left:0;text-align:left;z-index:251674624" from="2in,234pt" to="2in,265.2pt">
            <v:stroke endarrow="block"/>
          </v:line>
        </w:pict>
      </w:r>
      <w:r w:rsidRPr="00D60288">
        <w:rPr>
          <w:b/>
          <w:sz w:val="44"/>
          <w:szCs w:val="44"/>
        </w:rPr>
        <w:pict>
          <v:line id="_x0000_s1041" style="position:absolute;left:0;text-align:left;z-index:251675648" from="2in,304.2pt" to="2in,335.4pt">
            <v:stroke endarrow="block"/>
          </v:line>
        </w:pict>
      </w:r>
      <w:r w:rsidRPr="00D60288">
        <w:rPr>
          <w:b/>
          <w:sz w:val="44"/>
          <w:szCs w:val="44"/>
        </w:rPr>
        <w:pict>
          <v:line id="_x0000_s1042" style="position:absolute;left:0;text-align:left;z-index:251676672" from="2in,374.4pt" to="2in,405.6pt">
            <v:stroke endarrow="block"/>
          </v:line>
        </w:pict>
      </w:r>
      <w:r w:rsidRPr="00D60288">
        <w:rPr>
          <w:b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4pt;margin-top:405.6pt;width:171pt;height:39pt;z-index:251665408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财政部门审批</w:t>
                  </w:r>
                </w:p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给出调整意见</w:t>
                  </w:r>
                </w:p>
              </w:txbxContent>
            </v:textbox>
          </v:shape>
        </w:pict>
      </w:r>
      <w:r w:rsidRPr="00D60288">
        <w:rPr>
          <w:b/>
          <w:sz w:val="44"/>
          <w:szCs w:val="44"/>
        </w:rPr>
        <w:pict>
          <v:shape id="_x0000_s1036" type="#_x0000_t202" style="position:absolute;left:0;text-align:left;margin-left:54pt;margin-top:335.4pt;width:171pt;height:39pt;z-index:251670528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预算工作领导小组审批</w:t>
                  </w:r>
                </w:p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上报教育局汇总审批</w:t>
                  </w:r>
                </w:p>
              </w:txbxContent>
            </v:textbox>
          </v:shape>
        </w:pict>
      </w:r>
      <w:r w:rsidRPr="00D60288">
        <w:rPr>
          <w:b/>
          <w:sz w:val="44"/>
          <w:szCs w:val="44"/>
        </w:rPr>
        <w:pict>
          <v:shape id="_x0000_s1030" type="#_x0000_t202" style="position:absolute;left:0;text-align:left;margin-left:54pt;margin-top:265.2pt;width:171pt;height:39pt;z-index:251664384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财务室审核汇总</w:t>
                  </w:r>
                </w:p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上报预算建议数</w:t>
                  </w:r>
                </w:p>
              </w:txbxContent>
            </v:textbox>
          </v:shape>
        </w:pict>
      </w:r>
      <w:bookmarkStart w:id="0" w:name="_GoBack"/>
      <w:bookmarkEnd w:id="0"/>
      <w:r w:rsidRPr="00D60288">
        <w:rPr>
          <w:b/>
          <w:sz w:val="44"/>
          <w:szCs w:val="44"/>
        </w:rPr>
        <w:pict>
          <v:shape id="_x0000_s1029" type="#_x0000_t202" style="position:absolute;left:0;text-align:left;margin-left:54pt;margin-top:195pt;width:171pt;height:39pt;z-index:251663360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部门</w:t>
                  </w:r>
                </w:p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进行业务预算</w:t>
                  </w:r>
                </w:p>
              </w:txbxContent>
            </v:textbox>
          </v:shape>
        </w:pict>
      </w:r>
      <w:r w:rsidRPr="00D60288">
        <w:rPr>
          <w:b/>
          <w:sz w:val="44"/>
          <w:szCs w:val="44"/>
        </w:rPr>
        <w:pict>
          <v:shape id="_x0000_s1028" type="#_x0000_t202" style="position:absolute;left:0;text-align:left;margin-left:54pt;margin-top:124.8pt;width:171pt;height:39pt;z-index:251662336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总务室牵头发起成立</w:t>
                  </w:r>
                </w:p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预算领导小组</w:t>
                  </w:r>
                </w:p>
              </w:txbxContent>
            </v:textbox>
          </v:shape>
        </w:pict>
      </w:r>
      <w:r w:rsidRPr="00D60288">
        <w:rPr>
          <w:b/>
          <w:sz w:val="44"/>
          <w:szCs w:val="44"/>
        </w:rPr>
        <w:pict>
          <v:shape id="_x0000_s1027" type="#_x0000_t202" style="position:absolute;left:0;text-align:left;margin-left:54pt;margin-top:54.6pt;width:171pt;height:39pt;z-index:251661312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财务室制定方案和</w:t>
                  </w:r>
                </w:p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预算建议数</w:t>
                  </w:r>
                </w:p>
              </w:txbxContent>
            </v:textbox>
          </v:shape>
        </w:pict>
      </w:r>
      <w:r w:rsidRPr="00D60288">
        <w:rPr>
          <w:b/>
          <w:sz w:val="44"/>
          <w:szCs w:val="44"/>
        </w:rPr>
        <w:pict>
          <v:shape id="_x0000_s1049" type="#_x0000_t202" style="position:absolute;left:0;text-align:left;margin-left:-36pt;margin-top:210.6pt;width:27pt;height:23.4pt;z-index:251683840" stroked="f">
            <v:textbox style="layout-flow:vertical-ideographic">
              <w:txbxContent>
                <w:p w:rsidR="00B06BE3" w:rsidRDefault="00723E65">
                  <w:r>
                    <w:rPr>
                      <w:rFonts w:hint="eastAsia"/>
                    </w:rPr>
                    <w:t>96</w:t>
                  </w:r>
                </w:p>
              </w:txbxContent>
            </v:textbox>
          </v:shape>
        </w:pict>
      </w:r>
      <w:r w:rsidRPr="00D60288">
        <w:rPr>
          <w:b/>
          <w:sz w:val="44"/>
          <w:szCs w:val="44"/>
        </w:rPr>
        <w:pict>
          <v:shape id="_x0000_s1026" type="#_x0000_t202" style="position:absolute;left:0;text-align:left;margin-left:486pt;margin-top:407.85pt;width:171pt;height:39pt;z-index:251660288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财政部门下达</w:t>
                  </w:r>
                </w:p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预算控制数</w:t>
                  </w:r>
                </w:p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预算控制数</w:t>
                  </w:r>
                </w:p>
              </w:txbxContent>
            </v:textbox>
          </v:shape>
        </w:pict>
      </w:r>
      <w:r w:rsidRPr="00D60288">
        <w:rPr>
          <w:b/>
          <w:sz w:val="44"/>
          <w:szCs w:val="44"/>
        </w:rPr>
        <w:pict>
          <v:line id="_x0000_s1048" style="position:absolute;left:0;text-align:left;flip:y;z-index:251682816" from="8in,93.6pt" to="8in,124.8pt">
            <v:stroke endarrow="block"/>
          </v:line>
        </w:pict>
      </w:r>
      <w:r w:rsidRPr="00D60288">
        <w:rPr>
          <w:b/>
          <w:sz w:val="44"/>
          <w:szCs w:val="44"/>
        </w:rPr>
        <w:pict>
          <v:line id="_x0000_s1047" style="position:absolute;left:0;text-align:left;flip:y;z-index:251681792" from="8in,163.8pt" to="8in,195pt">
            <v:stroke endarrow="block"/>
          </v:line>
        </w:pict>
      </w:r>
      <w:r w:rsidRPr="00D60288">
        <w:rPr>
          <w:b/>
          <w:sz w:val="44"/>
          <w:szCs w:val="44"/>
        </w:rPr>
        <w:pict>
          <v:line id="_x0000_s1046" style="position:absolute;left:0;text-align:left;flip:y;z-index:251680768" from="8in,234pt" to="8in,265.2pt">
            <v:stroke endarrow="block"/>
          </v:line>
        </w:pict>
      </w:r>
      <w:r w:rsidRPr="00D60288">
        <w:rPr>
          <w:b/>
          <w:sz w:val="44"/>
          <w:szCs w:val="44"/>
        </w:rPr>
        <w:pict>
          <v:line id="_x0000_s1045" style="position:absolute;left:0;text-align:left;flip:y;z-index:251679744" from="8in,304.2pt" to="8in,335.4pt">
            <v:stroke endarrow="block"/>
          </v:line>
        </w:pict>
      </w:r>
      <w:r w:rsidRPr="00D60288">
        <w:rPr>
          <w:b/>
          <w:sz w:val="44"/>
          <w:szCs w:val="44"/>
        </w:rPr>
        <w:pict>
          <v:line id="_x0000_s1044" style="position:absolute;left:0;text-align:left;flip:y;z-index:251678720" from="8in,374.4pt" to="8in,405.6pt">
            <v:stroke endarrow="block"/>
          </v:line>
        </w:pict>
      </w:r>
      <w:r w:rsidRPr="00D60288">
        <w:rPr>
          <w:b/>
          <w:sz w:val="44"/>
          <w:szCs w:val="44"/>
        </w:rPr>
        <w:pict>
          <v:shape id="_x0000_s1034" type="#_x0000_t202" style="position:absolute;left:0;text-align:left;margin-left:486pt;margin-top:195.75pt;width:171pt;height:39pt;z-index:251668480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财务室根据预算结果下达预算到各分校（部门）执行预算</w:t>
                  </w:r>
                </w:p>
              </w:txbxContent>
            </v:textbox>
          </v:shape>
        </w:pict>
      </w:r>
      <w:r w:rsidRPr="00D60288">
        <w:rPr>
          <w:b/>
          <w:sz w:val="44"/>
          <w:szCs w:val="44"/>
        </w:rPr>
        <w:pict>
          <v:shape id="_x0000_s1033" type="#_x0000_t202" style="position:absolute;left:0;text-align:left;margin-left:486pt;margin-top:264.45pt;width:171pt;height:39pt;z-index:251667456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调整后预算上报教育局</w:t>
                  </w:r>
                </w:p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财政局重新审核</w:t>
                  </w:r>
                </w:p>
              </w:txbxContent>
            </v:textbox>
          </v:shape>
        </w:pict>
      </w:r>
      <w:r w:rsidRPr="00D60288">
        <w:rPr>
          <w:b/>
          <w:sz w:val="44"/>
          <w:szCs w:val="44"/>
        </w:rPr>
        <w:pict>
          <v:shape id="_x0000_s1035" type="#_x0000_t202" style="position:absolute;left:0;text-align:left;margin-left:486pt;margin-top:126.6pt;width:171pt;height:39pt;z-index:251669504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预算执行监督小组监督审计预算执行情况</w:t>
                  </w:r>
                </w:p>
              </w:txbxContent>
            </v:textbox>
          </v:shape>
        </w:pict>
      </w:r>
      <w:r w:rsidRPr="00D60288">
        <w:rPr>
          <w:b/>
          <w:sz w:val="44"/>
          <w:szCs w:val="44"/>
        </w:rPr>
        <w:pict>
          <v:shape id="_x0000_s1037" type="#_x0000_t202" style="position:absolute;left:0;text-align:left;margin-left:486pt;margin-top:54.6pt;width:171pt;height:39pt;z-index:251671552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财务室根据预算执行情况</w:t>
                  </w:r>
                </w:p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决算</w:t>
                  </w:r>
                </w:p>
              </w:txbxContent>
            </v:textbox>
          </v:shape>
        </w:pict>
      </w:r>
      <w:r w:rsidRPr="00D60288">
        <w:rPr>
          <w:b/>
          <w:sz w:val="44"/>
          <w:szCs w:val="44"/>
        </w:rPr>
        <w:pict>
          <v:shape id="_x0000_s1032" type="#_x0000_t202" style="position:absolute;left:0;text-align:left;margin-left:486pt;margin-top:335.4pt;width:171pt;height:39pt;z-index:251666432">
            <v:textbox>
              <w:txbxContent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财务室根据预算控制数</w:t>
                  </w:r>
                </w:p>
                <w:p w:rsidR="00B06BE3" w:rsidRDefault="00723E65">
                  <w:pPr>
                    <w:jc w:val="center"/>
                  </w:pPr>
                  <w:r>
                    <w:rPr>
                      <w:rFonts w:hint="eastAsia"/>
                    </w:rPr>
                    <w:t>调整预算</w:t>
                  </w:r>
                </w:p>
              </w:txbxContent>
            </v:textbox>
          </v:shape>
        </w:pict>
      </w:r>
      <w:r w:rsidR="00FA38A3">
        <w:rPr>
          <w:rFonts w:hint="eastAsia"/>
          <w:b/>
          <w:sz w:val="44"/>
          <w:szCs w:val="44"/>
        </w:rPr>
        <w:t>蓟州区下营镇镇东中心小学</w:t>
      </w:r>
      <w:r w:rsidR="00723E65">
        <w:rPr>
          <w:rFonts w:hint="eastAsia"/>
          <w:b/>
          <w:sz w:val="44"/>
          <w:szCs w:val="44"/>
        </w:rPr>
        <w:t>财务预算业务流程图</w:t>
      </w:r>
    </w:p>
    <w:p w:rsidR="00B06BE3" w:rsidRDefault="00B06BE3" w:rsidP="00FA38A3">
      <w:pPr>
        <w:ind w:firstLineChars="200" w:firstLine="560"/>
        <w:rPr>
          <w:rFonts w:ascii="宋体" w:hAnsi="宋体"/>
          <w:sz w:val="28"/>
          <w:szCs w:val="28"/>
        </w:rPr>
        <w:sectPr w:rsidR="00B06BE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B06BE3" w:rsidRDefault="00B06BE3"/>
    <w:sectPr w:rsidR="00B06BE3" w:rsidSect="00B0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F2" w:rsidRDefault="00837CF2" w:rsidP="00732D56">
      <w:r>
        <w:separator/>
      </w:r>
    </w:p>
  </w:endnote>
  <w:endnote w:type="continuationSeparator" w:id="1">
    <w:p w:rsidR="00837CF2" w:rsidRDefault="00837CF2" w:rsidP="0073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F2" w:rsidRDefault="00837CF2" w:rsidP="00732D56">
      <w:r>
        <w:separator/>
      </w:r>
    </w:p>
  </w:footnote>
  <w:footnote w:type="continuationSeparator" w:id="1">
    <w:p w:rsidR="00837CF2" w:rsidRDefault="00837CF2" w:rsidP="00732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583"/>
    <w:rsid w:val="0060062E"/>
    <w:rsid w:val="00723E65"/>
    <w:rsid w:val="00732D56"/>
    <w:rsid w:val="00837CF2"/>
    <w:rsid w:val="00B06BE3"/>
    <w:rsid w:val="00B64583"/>
    <w:rsid w:val="00CC34EB"/>
    <w:rsid w:val="00D60288"/>
    <w:rsid w:val="00FA38A3"/>
    <w:rsid w:val="1E43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D5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D5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8"/>
    <customShpInfo spid="_x0000_s1039"/>
    <customShpInfo spid="_x0000_s1040"/>
    <customShpInfo spid="_x0000_s1041"/>
    <customShpInfo spid="_x0000_s1042"/>
    <customShpInfo spid="_x0000_s1031"/>
    <customShpInfo spid="_x0000_s1036"/>
    <customShpInfo spid="_x0000_s1030"/>
    <customShpInfo spid="_x0000_s1029"/>
    <customShpInfo spid="_x0000_s1028"/>
    <customShpInfo spid="_x0000_s1027"/>
    <customShpInfo spid="_x0000_s1049"/>
    <customShpInfo spid="_x0000_s1026"/>
    <customShpInfo spid="_x0000_s1048"/>
    <customShpInfo spid="_x0000_s1047"/>
    <customShpInfo spid="_x0000_s1046"/>
    <customShpInfo spid="_x0000_s1045"/>
    <customShpInfo spid="_x0000_s1044"/>
    <customShpInfo spid="_x0000_s1034"/>
    <customShpInfo spid="_x0000_s1033"/>
    <customShpInfo spid="_x0000_s1035"/>
    <customShpInfo spid="_x0000_s1037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2018-03-14T09:23:00Z</dcterms:created>
  <dcterms:modified xsi:type="dcterms:W3CDTF">2018-03-14T09:24:00Z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